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384D" w14:textId="77777777" w:rsidR="00AC0404" w:rsidRDefault="00AC0404" w:rsidP="00AC0404">
      <w:pPr>
        <w:suppressAutoHyphens/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000000"/>
          <w:sz w:val="24"/>
          <w:szCs w:val="24"/>
        </w:rPr>
      </w:pPr>
      <w:r w:rsidRPr="00AC0404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Учебный план дополнительной профессиональной программы </w:t>
      </w:r>
    </w:p>
    <w:p w14:paraId="3982D31F" w14:textId="3C749DA3" w:rsidR="00AC0404" w:rsidRPr="00AC0404" w:rsidRDefault="00AC0404" w:rsidP="00AC0404">
      <w:pPr>
        <w:suppressAutoHyphens/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000000"/>
          <w:sz w:val="24"/>
          <w:szCs w:val="24"/>
        </w:rPr>
      </w:pPr>
      <w:r w:rsidRPr="00AC0404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повышения квалификации </w:t>
      </w:r>
    </w:p>
    <w:p w14:paraId="768A8E9B" w14:textId="77777777" w:rsidR="00AC0404" w:rsidRDefault="00AC0404" w:rsidP="00AC04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86F">
        <w:rPr>
          <w:rFonts w:ascii="Times New Roman" w:hAnsi="Times New Roman"/>
          <w:sz w:val="24"/>
          <w:szCs w:val="24"/>
        </w:rPr>
        <w:t>Продолжительность о</w:t>
      </w:r>
      <w:r>
        <w:rPr>
          <w:rFonts w:ascii="Times New Roman" w:hAnsi="Times New Roman"/>
          <w:sz w:val="24"/>
          <w:szCs w:val="24"/>
        </w:rPr>
        <w:t xml:space="preserve">бучения: 144 академических часа, 4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C8DB46A" w14:textId="77777777" w:rsidR="00AC0404" w:rsidRDefault="00AC0404" w:rsidP="00AC04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203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06"/>
        <w:gridCol w:w="4044"/>
        <w:gridCol w:w="741"/>
        <w:gridCol w:w="564"/>
        <w:gridCol w:w="567"/>
        <w:gridCol w:w="567"/>
        <w:gridCol w:w="483"/>
        <w:gridCol w:w="87"/>
        <w:gridCol w:w="335"/>
        <w:gridCol w:w="26"/>
        <w:gridCol w:w="1536"/>
        <w:gridCol w:w="856"/>
        <w:gridCol w:w="1558"/>
        <w:gridCol w:w="1558"/>
        <w:gridCol w:w="1558"/>
        <w:gridCol w:w="1558"/>
        <w:gridCol w:w="1558"/>
        <w:gridCol w:w="1568"/>
      </w:tblGrid>
      <w:tr w:rsidR="00AC0404" w:rsidRPr="00FA46F7" w14:paraId="2540C1FB" w14:textId="77777777" w:rsidTr="00762F40">
        <w:trPr>
          <w:gridAfter w:val="6"/>
          <w:wAfter w:w="9358" w:type="dxa"/>
          <w:trHeight w:val="283"/>
          <w:tblHeader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234F13C3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№</w:t>
            </w:r>
          </w:p>
          <w:p w14:paraId="2BB5DDBB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  <w:lang w:val="en-US"/>
              </w:rPr>
              <w:t>n</w:t>
            </w:r>
            <w:r w:rsidRPr="00FA46F7">
              <w:rPr>
                <w:rFonts w:ascii="Times New Roman" w:eastAsia="Calibri" w:hAnsi="Times New Roman"/>
                <w:b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/>
              </w:rPr>
              <w:t>n</w:t>
            </w:r>
          </w:p>
        </w:tc>
        <w:tc>
          <w:tcPr>
            <w:tcW w:w="4250" w:type="dxa"/>
            <w:gridSpan w:val="2"/>
            <w:vMerge w:val="restart"/>
            <w:shd w:val="clear" w:color="auto" w:fill="auto"/>
            <w:vAlign w:val="center"/>
          </w:tcPr>
          <w:p w14:paraId="7B082A1E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Название и темы рабочей программы</w:t>
            </w:r>
          </w:p>
        </w:tc>
        <w:tc>
          <w:tcPr>
            <w:tcW w:w="741" w:type="dxa"/>
            <w:vMerge w:val="restart"/>
            <w:shd w:val="clear" w:color="auto" w:fill="auto"/>
            <w:textDirection w:val="btLr"/>
            <w:vAlign w:val="center"/>
          </w:tcPr>
          <w:p w14:paraId="0344C347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Трудоёмкость</w:t>
            </w:r>
          </w:p>
          <w:p w14:paraId="0004305F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(акад. час)</w:t>
            </w:r>
          </w:p>
        </w:tc>
        <w:tc>
          <w:tcPr>
            <w:tcW w:w="2629" w:type="dxa"/>
            <w:gridSpan w:val="7"/>
            <w:shd w:val="clear" w:color="auto" w:fill="auto"/>
            <w:vAlign w:val="center"/>
          </w:tcPr>
          <w:p w14:paraId="3BC05B1F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Формы обучения</w:t>
            </w:r>
          </w:p>
        </w:tc>
        <w:tc>
          <w:tcPr>
            <w:tcW w:w="1536" w:type="dxa"/>
            <w:vMerge w:val="restart"/>
            <w:shd w:val="clear" w:color="auto" w:fill="auto"/>
            <w:textDirection w:val="btLr"/>
            <w:vAlign w:val="center"/>
          </w:tcPr>
          <w:p w14:paraId="5D747DFC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Формируемые компетенции</w:t>
            </w:r>
          </w:p>
        </w:tc>
        <w:tc>
          <w:tcPr>
            <w:tcW w:w="856" w:type="dxa"/>
            <w:vMerge w:val="restart"/>
            <w:shd w:val="clear" w:color="auto" w:fill="auto"/>
            <w:textDirection w:val="btLr"/>
            <w:vAlign w:val="center"/>
          </w:tcPr>
          <w:p w14:paraId="591211C6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Форма контроля</w:t>
            </w:r>
          </w:p>
        </w:tc>
      </w:tr>
      <w:tr w:rsidR="00AC0404" w:rsidRPr="00FA46F7" w14:paraId="1299343B" w14:textId="77777777" w:rsidTr="00762F40">
        <w:trPr>
          <w:gridAfter w:val="6"/>
          <w:wAfter w:w="9358" w:type="dxa"/>
          <w:cantSplit/>
          <w:trHeight w:val="1617"/>
          <w:tblHeader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14:paraId="405E86FC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250" w:type="dxa"/>
            <w:gridSpan w:val="2"/>
            <w:vMerge/>
            <w:shd w:val="clear" w:color="auto" w:fill="auto"/>
            <w:textDirection w:val="btLr"/>
            <w:vAlign w:val="center"/>
          </w:tcPr>
          <w:p w14:paraId="056D525C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41" w:type="dxa"/>
            <w:vMerge/>
            <w:shd w:val="clear" w:color="auto" w:fill="auto"/>
            <w:textDirection w:val="btLr"/>
            <w:vAlign w:val="center"/>
          </w:tcPr>
          <w:p w14:paraId="4DFD3A9C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14:paraId="06BE4C71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D872F64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СЗ/ПЗ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631ECD6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ОСК</w:t>
            </w:r>
          </w:p>
        </w:tc>
        <w:tc>
          <w:tcPr>
            <w:tcW w:w="483" w:type="dxa"/>
            <w:shd w:val="clear" w:color="auto" w:fill="auto"/>
            <w:textDirection w:val="btLr"/>
            <w:vAlign w:val="center"/>
          </w:tcPr>
          <w:p w14:paraId="5457C1F4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Стажировка</w:t>
            </w:r>
          </w:p>
        </w:tc>
        <w:tc>
          <w:tcPr>
            <w:tcW w:w="448" w:type="dxa"/>
            <w:gridSpan w:val="3"/>
            <w:shd w:val="clear" w:color="auto" w:fill="auto"/>
            <w:textDirection w:val="btLr"/>
            <w:vAlign w:val="center"/>
          </w:tcPr>
          <w:p w14:paraId="45B8A347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ДО</w:t>
            </w:r>
          </w:p>
        </w:tc>
        <w:tc>
          <w:tcPr>
            <w:tcW w:w="1536" w:type="dxa"/>
            <w:vMerge/>
            <w:shd w:val="clear" w:color="auto" w:fill="auto"/>
            <w:textDirection w:val="btLr"/>
            <w:vAlign w:val="center"/>
          </w:tcPr>
          <w:p w14:paraId="575CBB60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14:paraId="1B8D30E3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AC0404" w:rsidRPr="00FA46F7" w14:paraId="2EE5AC90" w14:textId="77777777" w:rsidTr="00762F40">
        <w:trPr>
          <w:gridAfter w:val="6"/>
          <w:wAfter w:w="9358" w:type="dxa"/>
          <w:trHeight w:val="321"/>
        </w:trPr>
        <w:tc>
          <w:tcPr>
            <w:tcW w:w="992" w:type="dxa"/>
            <w:shd w:val="clear" w:color="auto" w:fill="auto"/>
          </w:tcPr>
          <w:p w14:paraId="1A758504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  <w:lang w:val="en-US"/>
              </w:rPr>
              <w:t>1</w:t>
            </w:r>
            <w:r w:rsidRPr="00FA46F7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10012" w:type="dxa"/>
            <w:gridSpan w:val="12"/>
            <w:shd w:val="clear" w:color="auto" w:fill="auto"/>
          </w:tcPr>
          <w:p w14:paraId="297CAC2B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 xml:space="preserve">Рабочая программа учебного модуля 1 </w:t>
            </w:r>
            <w:r w:rsidRPr="00FA46F7">
              <w:rPr>
                <w:rFonts w:ascii="Times New Roman" w:eastAsia="Calibri" w:hAnsi="Times New Roman"/>
                <w:b/>
                <w:i/>
              </w:rPr>
              <w:t>«</w:t>
            </w:r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Местное обезболивание и анестезиология в хирургической стоматологии</w:t>
            </w:r>
            <w:r w:rsidRPr="00FA46F7">
              <w:rPr>
                <w:rFonts w:ascii="Times New Roman" w:eastAsia="Calibri" w:hAnsi="Times New Roman"/>
                <w:b/>
                <w:i/>
              </w:rPr>
              <w:t>»</w:t>
            </w:r>
          </w:p>
        </w:tc>
      </w:tr>
      <w:tr w:rsidR="00AC0404" w:rsidRPr="00FA46F7" w14:paraId="47B7F3AB" w14:textId="77777777" w:rsidTr="00762F40">
        <w:trPr>
          <w:gridAfter w:val="6"/>
          <w:wAfter w:w="9358" w:type="dxa"/>
        </w:trPr>
        <w:tc>
          <w:tcPr>
            <w:tcW w:w="992" w:type="dxa"/>
            <w:shd w:val="clear" w:color="auto" w:fill="auto"/>
          </w:tcPr>
          <w:p w14:paraId="3C19D9F8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1.</w:t>
            </w: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250" w:type="dxa"/>
            <w:gridSpan w:val="2"/>
            <w:shd w:val="clear" w:color="auto" w:fill="auto"/>
          </w:tcPr>
          <w:p w14:paraId="46CBC7C6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Методы анестезиологического обеспечения оперативных вмешательств в хирургической стоматологии. Местное и общее обезболивание.</w:t>
            </w:r>
          </w:p>
        </w:tc>
        <w:tc>
          <w:tcPr>
            <w:tcW w:w="741" w:type="dxa"/>
            <w:shd w:val="clear" w:color="auto" w:fill="auto"/>
          </w:tcPr>
          <w:p w14:paraId="12BBD81D" w14:textId="77777777" w:rsidR="00AC0404" w:rsidRPr="00FA46F7" w:rsidRDefault="00AC0404" w:rsidP="00762F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4" w:type="dxa"/>
            <w:shd w:val="clear" w:color="auto" w:fill="auto"/>
          </w:tcPr>
          <w:p w14:paraId="4B5E9A90" w14:textId="77777777" w:rsidR="00AC0404" w:rsidRPr="00FA46F7" w:rsidRDefault="00AC0404" w:rsidP="00762F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075C71D7" w14:textId="77777777" w:rsidR="00AC0404" w:rsidRPr="00FA46F7" w:rsidRDefault="00AC0404" w:rsidP="00762F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087EB53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83" w:type="dxa"/>
            <w:shd w:val="clear" w:color="auto" w:fill="auto"/>
          </w:tcPr>
          <w:p w14:paraId="795B74B0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48" w:type="dxa"/>
            <w:gridSpan w:val="3"/>
            <w:shd w:val="clear" w:color="auto" w:fill="auto"/>
          </w:tcPr>
          <w:p w14:paraId="44988437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2A151629" w14:textId="77777777" w:rsidR="00AC0404" w:rsidRDefault="00AC0404" w:rsidP="00762F4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856" w:type="dxa"/>
            <w:shd w:val="clear" w:color="auto" w:fill="auto"/>
          </w:tcPr>
          <w:p w14:paraId="05FFF71E" w14:textId="77777777" w:rsidR="00AC0404" w:rsidRDefault="00AC0404" w:rsidP="00762F40">
            <w:r w:rsidRPr="00B45D15">
              <w:rPr>
                <w:rFonts w:ascii="Times New Roman" w:eastAsia="Calibri" w:hAnsi="Times New Roman"/>
              </w:rPr>
              <w:t>Т/К</w:t>
            </w:r>
          </w:p>
        </w:tc>
      </w:tr>
      <w:tr w:rsidR="00AC0404" w:rsidRPr="00FA46F7" w14:paraId="62A8D6AC" w14:textId="77777777" w:rsidTr="00762F40">
        <w:trPr>
          <w:gridAfter w:val="6"/>
          <w:wAfter w:w="9358" w:type="dxa"/>
          <w:trHeight w:val="407"/>
        </w:trPr>
        <w:tc>
          <w:tcPr>
            <w:tcW w:w="992" w:type="dxa"/>
            <w:shd w:val="clear" w:color="auto" w:fill="auto"/>
          </w:tcPr>
          <w:p w14:paraId="770BC2AE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1.2</w:t>
            </w:r>
          </w:p>
        </w:tc>
        <w:tc>
          <w:tcPr>
            <w:tcW w:w="4250" w:type="dxa"/>
            <w:gridSpan w:val="2"/>
            <w:shd w:val="clear" w:color="auto" w:fill="auto"/>
          </w:tcPr>
          <w:p w14:paraId="19388C11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Новые препараты для местной анестезии и общего обезболивания. Виды и методы </w:t>
            </w:r>
            <w:proofErr w:type="spellStart"/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премедикации</w:t>
            </w:r>
            <w:proofErr w:type="spellEnd"/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41" w:type="dxa"/>
            <w:shd w:val="clear" w:color="auto" w:fill="auto"/>
          </w:tcPr>
          <w:p w14:paraId="29622F96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4" w:type="dxa"/>
            <w:shd w:val="clear" w:color="auto" w:fill="auto"/>
          </w:tcPr>
          <w:p w14:paraId="36C844F1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C0994E9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6A293CC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83" w:type="dxa"/>
            <w:shd w:val="clear" w:color="auto" w:fill="auto"/>
          </w:tcPr>
          <w:p w14:paraId="360CDB31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48" w:type="dxa"/>
            <w:gridSpan w:val="3"/>
            <w:shd w:val="clear" w:color="auto" w:fill="auto"/>
          </w:tcPr>
          <w:p w14:paraId="2641B7BA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423214A4" w14:textId="77777777" w:rsidR="00AC0404" w:rsidRDefault="00AC0404" w:rsidP="00762F4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856" w:type="dxa"/>
            <w:shd w:val="clear" w:color="auto" w:fill="auto"/>
          </w:tcPr>
          <w:p w14:paraId="164EA8A7" w14:textId="77777777" w:rsidR="00AC0404" w:rsidRDefault="00AC0404" w:rsidP="00762F40">
            <w:r w:rsidRPr="00B45D15">
              <w:rPr>
                <w:rFonts w:ascii="Times New Roman" w:eastAsia="Calibri" w:hAnsi="Times New Roman"/>
              </w:rPr>
              <w:t>Т/К</w:t>
            </w:r>
          </w:p>
        </w:tc>
      </w:tr>
      <w:tr w:rsidR="00AC0404" w:rsidRPr="00FA46F7" w14:paraId="4A54CE78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shd w:val="clear" w:color="auto" w:fill="auto"/>
          </w:tcPr>
          <w:p w14:paraId="024073AF" w14:textId="77777777" w:rsidR="00AC0404" w:rsidRPr="00FA46F7" w:rsidRDefault="00AC0404" w:rsidP="00762F40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Трудоемкость рабочей программы</w:t>
            </w:r>
          </w:p>
        </w:tc>
        <w:tc>
          <w:tcPr>
            <w:tcW w:w="741" w:type="dxa"/>
            <w:shd w:val="clear" w:color="auto" w:fill="auto"/>
          </w:tcPr>
          <w:p w14:paraId="7DA2A2F6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12</w:t>
            </w:r>
          </w:p>
        </w:tc>
        <w:tc>
          <w:tcPr>
            <w:tcW w:w="564" w:type="dxa"/>
            <w:shd w:val="clear" w:color="auto" w:fill="auto"/>
          </w:tcPr>
          <w:p w14:paraId="6352C5E2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97E4C16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D39D1CA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2E321E81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448" w:type="dxa"/>
            <w:gridSpan w:val="3"/>
            <w:shd w:val="clear" w:color="auto" w:fill="auto"/>
          </w:tcPr>
          <w:p w14:paraId="53C918E6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14:paraId="64CD07D1" w14:textId="77777777" w:rsidR="00AC0404" w:rsidRPr="00E55203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856" w:type="dxa"/>
            <w:shd w:val="clear" w:color="auto" w:fill="auto"/>
          </w:tcPr>
          <w:p w14:paraId="28B1DC15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П/А</w:t>
            </w:r>
          </w:p>
        </w:tc>
      </w:tr>
      <w:tr w:rsidR="00AC0404" w:rsidRPr="00FA46F7" w14:paraId="59565679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BE51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2.</w:t>
            </w:r>
          </w:p>
        </w:tc>
        <w:tc>
          <w:tcPr>
            <w:tcW w:w="980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F268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Рабочая программа учебного модуля 2 «</w:t>
            </w:r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Воспалительные заболевания полости рта и челюстно-лицевой области</w:t>
            </w:r>
            <w:r w:rsidRPr="00FA46F7">
              <w:rPr>
                <w:rFonts w:ascii="Times New Roman" w:eastAsia="Calibri" w:hAnsi="Times New Roman"/>
                <w:b/>
              </w:rPr>
              <w:t>»</w:t>
            </w:r>
          </w:p>
        </w:tc>
      </w:tr>
      <w:tr w:rsidR="00AC0404" w:rsidRPr="00FA46F7" w14:paraId="5A36CD01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3FDD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2.1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EE4F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Воспалительные заболевания челюстно-лицевой области. Клиника, диагностика, лечение, профилактика местных и общих дооперационных, </w:t>
            </w:r>
            <w:proofErr w:type="spellStart"/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интераоперационных</w:t>
            </w:r>
            <w:proofErr w:type="spellEnd"/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, ранних и поздних послеоперационных осложнений воспалительных заболеваний челюстно-лицевой области.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0B30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1D03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B722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724A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39AE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95E9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2883F359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5FCB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Т/К</w:t>
            </w:r>
          </w:p>
        </w:tc>
      </w:tr>
      <w:tr w:rsidR="00AC0404" w:rsidRPr="00FA46F7" w14:paraId="511C10C0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8C8A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3033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Методы общей и местной немедикаментозной терапии при воспалительных заболеваниях челюстно-лицевой области.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D27F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0DEE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3B5A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C802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C62C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70D4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A9175F7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75B9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Т/К</w:t>
            </w:r>
          </w:p>
        </w:tc>
      </w:tr>
      <w:tr w:rsidR="00AC0404" w:rsidRPr="00FA46F7" w14:paraId="4F08E320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67B9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2.3.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F31A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Современные способы лечения острых и хронических </w:t>
            </w:r>
            <w:proofErr w:type="spellStart"/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одонтогенных</w:t>
            </w:r>
            <w:proofErr w:type="spellEnd"/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верхнечелюстных синуситов с пластическим закрытием </w:t>
            </w:r>
            <w:proofErr w:type="spellStart"/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ороантрального</w:t>
            </w:r>
            <w:proofErr w:type="spellEnd"/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сообщения.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36E9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7C43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D43B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B69F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CDC6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00DD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5C78199E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9B7E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Т/К</w:t>
            </w:r>
          </w:p>
        </w:tc>
      </w:tr>
      <w:tr w:rsidR="00AC0404" w:rsidRPr="00FA46F7" w14:paraId="18F3F028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1EDD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2.4.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CEC4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Особенности клинического течения диагностики и лечения специфических воспалительных процессов челюстно-лицевой области (туберкулез, сифилис, актиномикоз). Особенности клинического течения, диагностики и лечения некоторых воспалительных заболеваний </w:t>
            </w:r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челюстно-лицевой области (фурункул, карбункул).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FDCF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C869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58A9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1040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64AF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43BF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352CDCBD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1D26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Т/К</w:t>
            </w:r>
          </w:p>
        </w:tc>
      </w:tr>
      <w:tr w:rsidR="00AC0404" w:rsidRPr="00FA46F7" w14:paraId="74C4FCAC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EE98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2.5.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22AB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Диспансеризация больных с хроническими воспалительными заболеваниями.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F812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D7C7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D644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DAF9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6E5B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621D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0096D033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E9F4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Т/К</w:t>
            </w:r>
          </w:p>
        </w:tc>
      </w:tr>
      <w:tr w:rsidR="00AC0404" w:rsidRPr="00FA46F7" w14:paraId="2B14D753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3F51" w14:textId="77777777" w:rsidR="00AC0404" w:rsidRPr="00FA46F7" w:rsidRDefault="00AC0404" w:rsidP="00762F40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  <w:b/>
              </w:rPr>
              <w:t>Трудоемкость рабочей программы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ED27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CC21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FB75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9FE1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558E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874F1">
              <w:rPr>
                <w:rFonts w:ascii="Times New Roman" w:eastAsia="Calibri" w:hAnsi="Times New Roman"/>
                <w:b/>
                <w:sz w:val="20"/>
              </w:rPr>
              <w:t>10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E1C2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8899A9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shd w:val="clear" w:color="auto" w:fill="auto"/>
            <w:hideMark/>
          </w:tcPr>
          <w:p w14:paraId="077B9521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П/А</w:t>
            </w:r>
          </w:p>
        </w:tc>
      </w:tr>
      <w:tr w:rsidR="00AC0404" w:rsidRPr="00FA46F7" w14:paraId="2DE180E0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99557CE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3.</w:t>
            </w:r>
          </w:p>
        </w:tc>
        <w:tc>
          <w:tcPr>
            <w:tcW w:w="9806" w:type="dxa"/>
            <w:gridSpan w:val="11"/>
            <w:tcBorders>
              <w:top w:val="single" w:sz="12" w:space="0" w:color="auto"/>
            </w:tcBorders>
            <w:shd w:val="clear" w:color="auto" w:fill="auto"/>
          </w:tcPr>
          <w:p w14:paraId="51564CB5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Рабочая программа учебного модуля 3</w:t>
            </w:r>
          </w:p>
          <w:p w14:paraId="76C9918B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«</w:t>
            </w:r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Заболевания ВНЧС</w:t>
            </w:r>
            <w:r w:rsidRPr="00FA46F7">
              <w:rPr>
                <w:rFonts w:ascii="Times New Roman" w:eastAsia="Calibri" w:hAnsi="Times New Roman"/>
                <w:b/>
              </w:rPr>
              <w:t>»</w:t>
            </w:r>
          </w:p>
        </w:tc>
      </w:tr>
      <w:tr w:rsidR="00AC0404" w:rsidRPr="00FA46F7" w14:paraId="3256EF41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shd w:val="clear" w:color="auto" w:fill="auto"/>
          </w:tcPr>
          <w:p w14:paraId="3F19E31F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3.1</w:t>
            </w:r>
          </w:p>
        </w:tc>
        <w:tc>
          <w:tcPr>
            <w:tcW w:w="4044" w:type="dxa"/>
            <w:shd w:val="clear" w:color="auto" w:fill="auto"/>
          </w:tcPr>
          <w:p w14:paraId="5F2AFC9E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Cs w:val="28"/>
              </w:rPr>
            </w:pPr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Диагностика </w:t>
            </w:r>
            <w:proofErr w:type="spellStart"/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окклюзионных</w:t>
            </w:r>
            <w:proofErr w:type="spellEnd"/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, миогенных, неврогенных, эмоционально-психических нарушений при воспалительных и дистрофических заболеваниях височно-нижнечелюстного сустава. Современные способы артропластики, проводимые при анкилозе височно-нижнечелюстного сустава.</w:t>
            </w:r>
          </w:p>
        </w:tc>
        <w:tc>
          <w:tcPr>
            <w:tcW w:w="741" w:type="dxa"/>
            <w:shd w:val="clear" w:color="auto" w:fill="auto"/>
          </w:tcPr>
          <w:p w14:paraId="0F2A29DE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4" w:type="dxa"/>
            <w:shd w:val="clear" w:color="auto" w:fill="auto"/>
          </w:tcPr>
          <w:p w14:paraId="5F94F5C6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70A59BBF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C54E108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7F49A015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335" w:type="dxa"/>
            <w:shd w:val="clear" w:color="auto" w:fill="auto"/>
          </w:tcPr>
          <w:p w14:paraId="468F3DF7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0048FBC9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shd w:val="clear" w:color="auto" w:fill="auto"/>
          </w:tcPr>
          <w:p w14:paraId="0AEFF356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Т/К</w:t>
            </w:r>
          </w:p>
        </w:tc>
      </w:tr>
      <w:tr w:rsidR="00AC0404" w:rsidRPr="00FA46F7" w14:paraId="5102435D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shd w:val="clear" w:color="auto" w:fill="auto"/>
          </w:tcPr>
          <w:p w14:paraId="4C255DA1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3.2</w:t>
            </w:r>
          </w:p>
        </w:tc>
        <w:tc>
          <w:tcPr>
            <w:tcW w:w="4044" w:type="dxa"/>
            <w:shd w:val="clear" w:color="auto" w:fill="auto"/>
          </w:tcPr>
          <w:p w14:paraId="5085CFF4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Контрактуры нижней челюсти. </w:t>
            </w:r>
            <w:r w:rsidRPr="0015686F">
              <w:rPr>
                <w:rFonts w:ascii="Times New Roman" w:hAnsi="Times New Roman"/>
                <w:snapToGrid w:val="0"/>
                <w:sz w:val="24"/>
                <w:szCs w:val="24"/>
              </w:rPr>
              <w:t>Внутренние нарушения функции ВНЧС.</w:t>
            </w:r>
          </w:p>
        </w:tc>
        <w:tc>
          <w:tcPr>
            <w:tcW w:w="741" w:type="dxa"/>
            <w:shd w:val="clear" w:color="auto" w:fill="auto"/>
          </w:tcPr>
          <w:p w14:paraId="3887995C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4" w:type="dxa"/>
            <w:shd w:val="clear" w:color="auto" w:fill="auto"/>
          </w:tcPr>
          <w:p w14:paraId="45133078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C374177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ED72BDA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5FBA17D2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335" w:type="dxa"/>
            <w:shd w:val="clear" w:color="auto" w:fill="auto"/>
          </w:tcPr>
          <w:p w14:paraId="0130B407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447710C3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shd w:val="clear" w:color="auto" w:fill="auto"/>
          </w:tcPr>
          <w:p w14:paraId="26CAE6BA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Т/К</w:t>
            </w:r>
          </w:p>
        </w:tc>
      </w:tr>
      <w:tr w:rsidR="00AC0404" w:rsidRPr="00FA46F7" w14:paraId="742AC9C5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DF1FCC" w14:textId="77777777" w:rsidR="00AC0404" w:rsidRPr="00FA46F7" w:rsidRDefault="00AC0404" w:rsidP="00762F40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  <w:b/>
              </w:rPr>
              <w:t>Трудоемкость рабочей программы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3CD38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12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14:paraId="4874BDB4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19E6C7F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5B51043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3DC929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635AF63F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3A5AC40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shd w:val="clear" w:color="auto" w:fill="auto"/>
          </w:tcPr>
          <w:p w14:paraId="75CDD329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П/А</w:t>
            </w:r>
          </w:p>
        </w:tc>
      </w:tr>
      <w:tr w:rsidR="00AC0404" w:rsidRPr="00FA46F7" w14:paraId="08D6E9AD" w14:textId="77777777" w:rsidTr="00762F40">
        <w:trPr>
          <w:gridAfter w:val="6"/>
          <w:wAfter w:w="9358" w:type="dxa"/>
          <w:trHeight w:val="539"/>
        </w:trPr>
        <w:tc>
          <w:tcPr>
            <w:tcW w:w="11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90C4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Pr="00FA46F7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980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6EF8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 xml:space="preserve">Рабочая программа учебного модуля </w:t>
            </w:r>
            <w:r>
              <w:rPr>
                <w:rFonts w:ascii="Times New Roman" w:eastAsia="Calibri" w:hAnsi="Times New Roman"/>
                <w:b/>
              </w:rPr>
              <w:t>4</w:t>
            </w:r>
            <w:r w:rsidRPr="00FA46F7">
              <w:rPr>
                <w:rFonts w:ascii="Times New Roman" w:eastAsia="Calibri" w:hAnsi="Times New Roman"/>
                <w:b/>
              </w:rPr>
              <w:t xml:space="preserve"> «</w:t>
            </w:r>
            <w:r w:rsidRPr="0015686F">
              <w:rPr>
                <w:rFonts w:ascii="Times New Roman" w:hAnsi="Times New Roman"/>
                <w:sz w:val="24"/>
                <w:szCs w:val="24"/>
              </w:rPr>
              <w:t>Заболевания слюнных желез</w:t>
            </w:r>
            <w:r w:rsidRPr="00FA46F7">
              <w:rPr>
                <w:rFonts w:ascii="Times New Roman" w:eastAsia="Calibri" w:hAnsi="Times New Roman"/>
                <w:b/>
              </w:rPr>
              <w:t>»</w:t>
            </w:r>
          </w:p>
        </w:tc>
      </w:tr>
      <w:tr w:rsidR="00AC0404" w:rsidRPr="00FA46F7" w14:paraId="15D8920D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5390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 w:rsidRPr="00FA46F7">
              <w:rPr>
                <w:rFonts w:ascii="Times New Roman" w:eastAsia="Calibri" w:hAnsi="Times New Roman"/>
              </w:rPr>
              <w:t>.1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7A41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5686F">
              <w:rPr>
                <w:rFonts w:ascii="Times New Roman" w:hAnsi="Times New Roman"/>
                <w:sz w:val="24"/>
                <w:szCs w:val="24"/>
              </w:rPr>
              <w:t>Воспалительные заболевания слюнных желез, классификация. Методы обследования больных с заболеваниями слюнных желез. Острые неспецифические сиалоадениты: эпидемический паротит, острый бактериальный паротит. Этиология, патогенез, клиника, диагностика и лечение.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D944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F4BF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2492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BF12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DAB4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D19B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25B0F336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shd w:val="clear" w:color="auto" w:fill="auto"/>
            <w:hideMark/>
          </w:tcPr>
          <w:p w14:paraId="106F3889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Т/К</w:t>
            </w:r>
          </w:p>
        </w:tc>
      </w:tr>
      <w:tr w:rsidR="00AC0404" w:rsidRPr="00FA46F7" w14:paraId="4DBD2D6B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ABA1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4.2.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0E17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5686F">
              <w:rPr>
                <w:rFonts w:ascii="Times New Roman" w:hAnsi="Times New Roman"/>
                <w:sz w:val="24"/>
                <w:szCs w:val="24"/>
              </w:rPr>
              <w:t xml:space="preserve">Хронические неспецифические воспалительные заболевания слюнных желез. </w:t>
            </w:r>
            <w:proofErr w:type="spellStart"/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Слюннокаменная</w:t>
            </w:r>
            <w:proofErr w:type="spellEnd"/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болезнь.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5097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683B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5BD4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96ED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E3CD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2A48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C83DAE7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shd w:val="clear" w:color="auto" w:fill="auto"/>
            <w:hideMark/>
          </w:tcPr>
          <w:p w14:paraId="6971CC72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Т/К</w:t>
            </w:r>
          </w:p>
        </w:tc>
      </w:tr>
      <w:tr w:rsidR="00AC0404" w:rsidRPr="00FA46F7" w14:paraId="74F9D338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534F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  <w:b/>
              </w:rPr>
              <w:t>Трудоемкость рабочей программы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FE0E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1868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25E6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B369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883B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050B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-</w:t>
            </w:r>
          </w:p>
        </w:tc>
        <w:tc>
          <w:tcPr>
            <w:tcW w:w="1562" w:type="dxa"/>
            <w:gridSpan w:val="2"/>
            <w:shd w:val="clear" w:color="auto" w:fill="auto"/>
          </w:tcPr>
          <w:p w14:paraId="49E64705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shd w:val="clear" w:color="auto" w:fill="auto"/>
            <w:hideMark/>
          </w:tcPr>
          <w:p w14:paraId="223F645C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П/А</w:t>
            </w:r>
          </w:p>
        </w:tc>
      </w:tr>
      <w:tr w:rsidR="00AC0404" w:rsidRPr="00FA46F7" w14:paraId="25C9F50C" w14:textId="77777777" w:rsidTr="00762F40">
        <w:tc>
          <w:tcPr>
            <w:tcW w:w="11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F538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5.</w:t>
            </w:r>
          </w:p>
        </w:tc>
        <w:tc>
          <w:tcPr>
            <w:tcW w:w="980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3225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 xml:space="preserve">Рабочая программа учебного модуля </w:t>
            </w:r>
            <w:r>
              <w:rPr>
                <w:rFonts w:ascii="Times New Roman" w:eastAsia="Calibri" w:hAnsi="Times New Roman"/>
                <w:b/>
              </w:rPr>
              <w:t>5</w:t>
            </w:r>
            <w:r w:rsidRPr="00FA46F7">
              <w:rPr>
                <w:rFonts w:ascii="Times New Roman" w:eastAsia="Calibri" w:hAnsi="Times New Roman"/>
                <w:b/>
              </w:rPr>
              <w:t xml:space="preserve"> «</w:t>
            </w:r>
            <w:r w:rsidRPr="0015686F">
              <w:rPr>
                <w:rFonts w:ascii="Times New Roman" w:hAnsi="Times New Roman"/>
                <w:sz w:val="24"/>
                <w:szCs w:val="24"/>
              </w:rPr>
              <w:t>Заболевания нервов челюстно-лицевой области</w:t>
            </w:r>
            <w:r w:rsidRPr="00FA46F7">
              <w:rPr>
                <w:rFonts w:ascii="Times New Roman" w:eastAsia="Calibri" w:hAnsi="Times New Roman"/>
                <w:b/>
              </w:rPr>
              <w:t>»</w:t>
            </w:r>
          </w:p>
        </w:tc>
        <w:tc>
          <w:tcPr>
            <w:tcW w:w="1558" w:type="dxa"/>
          </w:tcPr>
          <w:p w14:paraId="26149640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58" w:type="dxa"/>
          </w:tcPr>
          <w:p w14:paraId="7ED4E2CC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58" w:type="dxa"/>
          </w:tcPr>
          <w:p w14:paraId="480DAC3D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58" w:type="dxa"/>
          </w:tcPr>
          <w:p w14:paraId="4F956B03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58" w:type="dxa"/>
          </w:tcPr>
          <w:p w14:paraId="32373D8A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8" w:type="dxa"/>
            <w:shd w:val="clear" w:color="auto" w:fill="auto"/>
          </w:tcPr>
          <w:p w14:paraId="0C409CBF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E0735">
              <w:rPr>
                <w:rFonts w:ascii="Times New Roman" w:eastAsia="Calibri" w:hAnsi="Times New Roman"/>
                <w:sz w:val="18"/>
                <w:szCs w:val="18"/>
              </w:rPr>
              <w:t>ПК – 1 – ПК-6, ПК- 7 – ПК -11</w:t>
            </w:r>
          </w:p>
        </w:tc>
      </w:tr>
      <w:tr w:rsidR="00AC0404" w:rsidRPr="00FA46F7" w14:paraId="1F339278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A6E6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5.1.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A1B8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5686F">
              <w:rPr>
                <w:rFonts w:ascii="Times New Roman" w:hAnsi="Times New Roman"/>
                <w:sz w:val="24"/>
                <w:szCs w:val="24"/>
              </w:rPr>
              <w:t xml:space="preserve">Невропатия и невралгия тройничного нерва. </w:t>
            </w:r>
            <w:proofErr w:type="spellStart"/>
            <w:r w:rsidRPr="0015686F">
              <w:rPr>
                <w:rFonts w:ascii="Times New Roman" w:hAnsi="Times New Roman"/>
                <w:sz w:val="24"/>
                <w:szCs w:val="24"/>
              </w:rPr>
              <w:t>Аурикотемпоральный</w:t>
            </w:r>
            <w:proofErr w:type="spellEnd"/>
            <w:r w:rsidRPr="0015686F">
              <w:rPr>
                <w:rFonts w:ascii="Times New Roman" w:hAnsi="Times New Roman"/>
                <w:sz w:val="24"/>
                <w:szCs w:val="24"/>
              </w:rPr>
              <w:t xml:space="preserve"> синдром. Невралгия языкоглоточного нерва.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D35B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16C9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F6DB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2799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CBC2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ADA4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62653016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ПК- 2, ПК -7, ПК 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AF15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Т/К</w:t>
            </w:r>
          </w:p>
        </w:tc>
      </w:tr>
      <w:tr w:rsidR="00AC0404" w:rsidRPr="00FA46F7" w14:paraId="441666B2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D745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5.2.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2519" w14:textId="77777777" w:rsidR="00AC0404" w:rsidRPr="00FA46F7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5686F">
              <w:rPr>
                <w:rFonts w:ascii="Times New Roman" w:hAnsi="Times New Roman"/>
                <w:sz w:val="24"/>
                <w:szCs w:val="24"/>
              </w:rPr>
              <w:t>Поражения лицевого нерва, этиология. Парез и паралич мимической мускулатуры.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D7F2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AAB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AE1A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D5F7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3940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21E6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666C1944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ПК- 2, ПК -7, ПК 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460E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Т/К</w:t>
            </w:r>
          </w:p>
        </w:tc>
      </w:tr>
      <w:tr w:rsidR="00AC0404" w:rsidRPr="00FA46F7" w14:paraId="3994B6EC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8BD0" w14:textId="77777777" w:rsidR="00AC0404" w:rsidRPr="00E945E0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E945E0">
              <w:rPr>
                <w:rFonts w:ascii="Times New Roman" w:eastAsia="Calibri" w:hAnsi="Times New Roman"/>
                <w:b/>
              </w:rPr>
              <w:t>Трудоемкость программы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7989" w14:textId="77777777" w:rsidR="00AC0404" w:rsidRPr="006E22CF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67D8" w14:textId="77777777" w:rsidR="00AC0404" w:rsidRPr="006E22CF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92AE" w14:textId="77777777" w:rsidR="00AC0404" w:rsidRPr="006E22CF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BC15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452E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AE21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1F92" w14:textId="77777777" w:rsidR="00AC0404" w:rsidRPr="00E55203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ПК- 2, ПК -7, ПК -10</w:t>
            </w:r>
          </w:p>
        </w:tc>
        <w:tc>
          <w:tcPr>
            <w:tcW w:w="856" w:type="dxa"/>
            <w:shd w:val="clear" w:color="auto" w:fill="auto"/>
          </w:tcPr>
          <w:p w14:paraId="277B2059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П/А</w:t>
            </w:r>
          </w:p>
        </w:tc>
      </w:tr>
      <w:tr w:rsidR="00AC0404" w:rsidRPr="00FA46F7" w14:paraId="04587359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453E" w14:textId="77777777" w:rsidR="00AC0404" w:rsidRPr="00E945E0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945E0">
              <w:rPr>
                <w:rFonts w:ascii="Times New Roman" w:eastAsia="Calibri" w:hAnsi="Times New Roman"/>
                <w:b/>
              </w:rPr>
              <w:t>6.</w:t>
            </w:r>
          </w:p>
        </w:tc>
        <w:tc>
          <w:tcPr>
            <w:tcW w:w="8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1644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Рабочая программа учебного модуля 6 «</w:t>
            </w:r>
            <w:r w:rsidRPr="0015686F">
              <w:rPr>
                <w:rFonts w:ascii="Times New Roman" w:hAnsi="Times New Roman"/>
                <w:sz w:val="24"/>
                <w:szCs w:val="24"/>
              </w:rPr>
              <w:t>Травматические повреждения челюстно-лицевой области</w:t>
            </w:r>
            <w:r>
              <w:rPr>
                <w:rFonts w:ascii="Times New Roman" w:eastAsia="Calibri" w:hAnsi="Times New Roman"/>
                <w:b/>
              </w:rPr>
              <w:t>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1822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AC0404" w:rsidRPr="00FA46F7" w14:paraId="7CD07B30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CA23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6.1.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9261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568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Оценка тяжести травмы челюстно-лицевой области на основании сопоставления местных характеристик зоны повреждения, общих посттравматических нарушений, возраста и сопутствующей патологии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8222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2598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30DB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05F8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CEB6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113A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47D4DA9A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ПК- 2, ПК -7, ПК 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1B70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Т/К</w:t>
            </w:r>
          </w:p>
        </w:tc>
      </w:tr>
      <w:tr w:rsidR="00AC0404" w:rsidRPr="00FA46F7" w14:paraId="2AF0AEA3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E908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6.2.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B6D8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5686F">
              <w:rPr>
                <w:rFonts w:ascii="Times New Roman" w:hAnsi="Times New Roman"/>
                <w:sz w:val="24"/>
                <w:szCs w:val="24"/>
              </w:rPr>
              <w:t>Вывихи и переломы зубов, переломы альвеолярного отростка челюстей. Клиника, диагностика и лечение. Вывихи нижней челюсти, способы вправления. Привычный вывих, способы хирургического лечения.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3544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3F67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3A1E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79B9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8C8A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7E45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43730BBC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ПК- 2, ПК -7, ПК 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1000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Т/К</w:t>
            </w:r>
          </w:p>
        </w:tc>
      </w:tr>
      <w:tr w:rsidR="00AC0404" w:rsidRPr="00FA46F7" w14:paraId="5FE6616F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667F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6.3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1AB0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5686F">
              <w:rPr>
                <w:rFonts w:ascii="Times New Roman" w:hAnsi="Times New Roman"/>
                <w:color w:val="000000"/>
                <w:sz w:val="24"/>
                <w:szCs w:val="24"/>
              </w:rPr>
              <w:t>Переломы нижней челюсти. Переломы верхней челюсти.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91DB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2FB5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38F3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A868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675C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1C7F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0C4A1971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ПК- 2, ПК -7, ПК 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CDB5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Т/К</w:t>
            </w:r>
          </w:p>
        </w:tc>
      </w:tr>
      <w:tr w:rsidR="00AC0404" w:rsidRPr="00FA46F7" w14:paraId="3A9E2DAA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C082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6.4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0542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568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Особенности оказания неотложной помощи при травме костей лица. Сочетанная и комбинированная травма челюстно-лицевой области.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7A22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5D4B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D227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D5B8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CC7C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8651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898A006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ПК- 2, ПК -7, ПК 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F4C7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Т/К</w:t>
            </w:r>
          </w:p>
        </w:tc>
      </w:tr>
      <w:tr w:rsidR="00AC0404" w:rsidRPr="00FA46F7" w14:paraId="38CFB066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B583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6.5.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4BDE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568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Комплексная реабилитация больных с травмой челюстно-лицевой области, сочетанными и комбинированными повреждениями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3EFD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6AB9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E384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3485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8592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EECF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B023A96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ПК- 2, ПК -7, ПК 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7FF6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Т/К</w:t>
            </w:r>
          </w:p>
        </w:tc>
      </w:tr>
      <w:tr w:rsidR="00AC0404" w:rsidRPr="00FA46F7" w14:paraId="2D3CC4F2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FD18" w14:textId="77777777" w:rsidR="00AC0404" w:rsidRPr="00E945E0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E945E0">
              <w:rPr>
                <w:rFonts w:ascii="Times New Roman" w:eastAsia="Calibri" w:hAnsi="Times New Roman"/>
                <w:b/>
              </w:rPr>
              <w:t>Трудоемкость программы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327F" w14:textId="77777777" w:rsidR="00AC0404" w:rsidRPr="006E22CF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157D" w14:textId="77777777" w:rsidR="00AC0404" w:rsidRPr="006E22CF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5712" w14:textId="77777777" w:rsidR="00AC0404" w:rsidRPr="006E22CF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0E5B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711A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ED8E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24D9" w14:textId="77777777" w:rsidR="00AC0404" w:rsidRPr="00E55203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ПК- 2, ПК -7, ПК -10</w:t>
            </w:r>
          </w:p>
        </w:tc>
        <w:tc>
          <w:tcPr>
            <w:tcW w:w="856" w:type="dxa"/>
            <w:shd w:val="clear" w:color="auto" w:fill="auto"/>
          </w:tcPr>
          <w:p w14:paraId="07BE5E85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П/А</w:t>
            </w:r>
          </w:p>
        </w:tc>
      </w:tr>
      <w:tr w:rsidR="00AC0404" w:rsidRPr="00FA46F7" w14:paraId="6E562067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4D56" w14:textId="77777777" w:rsidR="00AC0404" w:rsidRPr="00E945E0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945E0">
              <w:rPr>
                <w:rFonts w:ascii="Times New Roman" w:eastAsia="Calibri" w:hAnsi="Times New Roman"/>
                <w:b/>
              </w:rPr>
              <w:t>7.</w:t>
            </w:r>
          </w:p>
        </w:tc>
        <w:tc>
          <w:tcPr>
            <w:tcW w:w="8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926A" w14:textId="77777777" w:rsidR="00AC0404" w:rsidRPr="00E945E0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945E0">
              <w:rPr>
                <w:rFonts w:ascii="Times New Roman" w:eastAsia="Calibri" w:hAnsi="Times New Roman"/>
                <w:b/>
              </w:rPr>
              <w:t>Рабочая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E945E0">
              <w:rPr>
                <w:rFonts w:ascii="Times New Roman" w:eastAsia="Calibri" w:hAnsi="Times New Roman"/>
                <w:b/>
              </w:rPr>
              <w:t>программа учебного модуля 7 «</w:t>
            </w:r>
            <w:r w:rsidRPr="0015686F">
              <w:rPr>
                <w:rFonts w:ascii="Times New Roman" w:hAnsi="Times New Roman"/>
                <w:sz w:val="24"/>
                <w:szCs w:val="24"/>
              </w:rPr>
              <w:t>Доброкачественные и злокачественные опухоли челюстно-лицевой области</w:t>
            </w:r>
            <w:r w:rsidRPr="00E945E0">
              <w:rPr>
                <w:rFonts w:ascii="Times New Roman" w:eastAsia="Calibri" w:hAnsi="Times New Roman"/>
                <w:b/>
              </w:rPr>
              <w:t>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D2DC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AC0404" w:rsidRPr="00FA46F7" w14:paraId="09DF16E1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117E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7.1.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F533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5686F">
              <w:rPr>
                <w:rFonts w:ascii="Times New Roman" w:hAnsi="Times New Roman"/>
                <w:sz w:val="24"/>
                <w:szCs w:val="24"/>
              </w:rPr>
              <w:t xml:space="preserve">Рак губы и слизистой оболочки полости рта, этиология, клиника, пути метастазирования, </w:t>
            </w:r>
            <w:proofErr w:type="spellStart"/>
            <w:r w:rsidRPr="0015686F">
              <w:rPr>
                <w:rFonts w:ascii="Times New Roman" w:hAnsi="Times New Roman"/>
                <w:sz w:val="24"/>
                <w:szCs w:val="24"/>
              </w:rPr>
              <w:t>долечебная</w:t>
            </w:r>
            <w:proofErr w:type="spellEnd"/>
            <w:r w:rsidRPr="0015686F">
              <w:rPr>
                <w:rFonts w:ascii="Times New Roman" w:hAnsi="Times New Roman"/>
                <w:sz w:val="24"/>
                <w:szCs w:val="24"/>
              </w:rPr>
              <w:t xml:space="preserve"> классификация </w:t>
            </w:r>
            <w:r w:rsidRPr="0015686F">
              <w:rPr>
                <w:rFonts w:ascii="Times New Roman" w:hAnsi="Times New Roman"/>
                <w:sz w:val="24"/>
                <w:szCs w:val="24"/>
                <w:lang w:val="en-US"/>
              </w:rPr>
              <w:t>TNM</w:t>
            </w:r>
            <w:r w:rsidRPr="0015686F">
              <w:rPr>
                <w:rFonts w:ascii="Times New Roman" w:hAnsi="Times New Roman"/>
                <w:sz w:val="24"/>
                <w:szCs w:val="24"/>
              </w:rPr>
              <w:t>, диагностика, лучевое и хирургическое лечение. Злокачественные опухоли верхней и нижней челюстей. Плоскоклеточный рак кожи лица и базалиома.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8B0F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76A6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7AA0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0812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5A01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AC6E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4796F085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0233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Т/К</w:t>
            </w:r>
          </w:p>
        </w:tc>
      </w:tr>
      <w:tr w:rsidR="00AC0404" w:rsidRPr="00FA46F7" w14:paraId="51489906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59A1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7.2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4F8E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5686F">
              <w:rPr>
                <w:rFonts w:ascii="Times New Roman" w:hAnsi="Times New Roman"/>
                <w:sz w:val="24"/>
                <w:szCs w:val="24"/>
              </w:rPr>
              <w:t xml:space="preserve">Врожденные кисты и свищи шеи. </w:t>
            </w:r>
            <w:proofErr w:type="spellStart"/>
            <w:r w:rsidRPr="0015686F">
              <w:rPr>
                <w:rFonts w:ascii="Times New Roman" w:hAnsi="Times New Roman"/>
                <w:sz w:val="24"/>
                <w:szCs w:val="24"/>
              </w:rPr>
              <w:t>Одонтогенные</w:t>
            </w:r>
            <w:proofErr w:type="spellEnd"/>
            <w:r w:rsidRPr="0015686F">
              <w:rPr>
                <w:rFonts w:ascii="Times New Roman" w:hAnsi="Times New Roman"/>
                <w:sz w:val="24"/>
                <w:szCs w:val="24"/>
              </w:rPr>
              <w:t xml:space="preserve"> кисты челюстных костей.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BACE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177F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58DA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6475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BE5C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B1CD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0A0F246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1105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Т/К</w:t>
            </w:r>
          </w:p>
        </w:tc>
      </w:tr>
      <w:tr w:rsidR="00AC0404" w:rsidRPr="00FA46F7" w14:paraId="70F1B0CF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235B76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A75F" w14:textId="77777777" w:rsidR="00AC0404" w:rsidRPr="00F01085" w:rsidRDefault="00AC0404" w:rsidP="00762F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</w:rPr>
            </w:pPr>
            <w:r w:rsidRPr="00F01085">
              <w:rPr>
                <w:rFonts w:ascii="Times New Roman" w:eastAsia="Calibri" w:hAnsi="Times New Roman"/>
                <w:b/>
              </w:rPr>
              <w:t>Трудоемкость программы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9166" w14:textId="77777777" w:rsidR="00AC0404" w:rsidRPr="006E22CF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BE22" w14:textId="77777777" w:rsidR="00AC0404" w:rsidRPr="006E22CF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1484" w14:textId="77777777" w:rsidR="00AC0404" w:rsidRPr="006E22CF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D097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F305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E032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-</w:t>
            </w:r>
          </w:p>
        </w:tc>
        <w:tc>
          <w:tcPr>
            <w:tcW w:w="1562" w:type="dxa"/>
            <w:gridSpan w:val="2"/>
            <w:shd w:val="clear" w:color="auto" w:fill="auto"/>
          </w:tcPr>
          <w:p w14:paraId="3963C381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0C39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П/А</w:t>
            </w:r>
          </w:p>
        </w:tc>
      </w:tr>
      <w:tr w:rsidR="00AC0404" w:rsidRPr="00FA46F7" w14:paraId="21BA4096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E7B2" w14:textId="77777777" w:rsidR="00AC0404" w:rsidRPr="00E945E0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</w:t>
            </w:r>
            <w:r w:rsidRPr="00E945E0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8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39C1" w14:textId="77777777" w:rsidR="00AC0404" w:rsidRPr="00E945E0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945E0">
              <w:rPr>
                <w:rFonts w:ascii="Times New Roman" w:eastAsia="Calibri" w:hAnsi="Times New Roman"/>
                <w:b/>
              </w:rPr>
              <w:t>Рабочая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E945E0">
              <w:rPr>
                <w:rFonts w:ascii="Times New Roman" w:eastAsia="Calibri" w:hAnsi="Times New Roman"/>
                <w:b/>
              </w:rPr>
              <w:t xml:space="preserve">программа учебного модуля </w:t>
            </w:r>
            <w:r>
              <w:rPr>
                <w:rFonts w:ascii="Times New Roman" w:eastAsia="Calibri" w:hAnsi="Times New Roman"/>
                <w:b/>
              </w:rPr>
              <w:t>8</w:t>
            </w:r>
            <w:r w:rsidRPr="00E945E0">
              <w:rPr>
                <w:rFonts w:ascii="Times New Roman" w:eastAsia="Calibri" w:hAnsi="Times New Roman"/>
                <w:b/>
              </w:rPr>
              <w:t xml:space="preserve"> «</w:t>
            </w:r>
            <w:r w:rsidRPr="0015686F">
              <w:rPr>
                <w:rFonts w:ascii="Times New Roman" w:hAnsi="Times New Roman"/>
                <w:snapToGrid w:val="0"/>
                <w:sz w:val="24"/>
                <w:szCs w:val="24"/>
              </w:rPr>
              <w:t>Дентальная имплантология</w:t>
            </w:r>
            <w:r w:rsidRPr="00E945E0">
              <w:rPr>
                <w:rFonts w:ascii="Times New Roman" w:eastAsia="Calibri" w:hAnsi="Times New Roman"/>
                <w:b/>
              </w:rPr>
              <w:t>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93C1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AC0404" w:rsidRPr="00FA46F7" w14:paraId="0F339EFB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7C82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8.1.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3BAD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5686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Типы дентальной имплантации. Имплантационные материалы. Понятие об </w:t>
            </w:r>
            <w:proofErr w:type="spellStart"/>
            <w:r w:rsidRPr="0015686F">
              <w:rPr>
                <w:rFonts w:ascii="Times New Roman" w:hAnsi="Times New Roman"/>
                <w:snapToGrid w:val="0"/>
                <w:sz w:val="24"/>
                <w:szCs w:val="24"/>
              </w:rPr>
              <w:t>оссеоинтеграции</w:t>
            </w:r>
            <w:proofErr w:type="spellEnd"/>
            <w:r w:rsidRPr="0015686F">
              <w:rPr>
                <w:rFonts w:ascii="Times New Roman" w:hAnsi="Times New Roman"/>
                <w:snapToGrid w:val="0"/>
                <w:sz w:val="24"/>
                <w:szCs w:val="24"/>
              </w:rPr>
              <w:t>. Показания к дентальной имплантации. Противопоказания к дентальной имплантации. Обследование пациента и его подготовка к дентальной имплантации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3B62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F465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9FB4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B481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72EE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0BE6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39B43EB6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A2E2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Т/К</w:t>
            </w:r>
          </w:p>
        </w:tc>
      </w:tr>
      <w:tr w:rsidR="00AC0404" w:rsidRPr="00FA46F7" w14:paraId="6ACF8376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C5B8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8.2.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0912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15686F">
              <w:rPr>
                <w:rFonts w:ascii="Times New Roman" w:hAnsi="Times New Roman"/>
                <w:snapToGrid w:val="0"/>
                <w:sz w:val="24"/>
                <w:szCs w:val="24"/>
              </w:rPr>
              <w:t>Эндооссальная</w:t>
            </w:r>
            <w:proofErr w:type="spellEnd"/>
            <w:r w:rsidRPr="0015686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имплантация, </w:t>
            </w:r>
            <w:proofErr w:type="spellStart"/>
            <w:r w:rsidRPr="0015686F">
              <w:rPr>
                <w:rFonts w:ascii="Times New Roman" w:hAnsi="Times New Roman"/>
                <w:snapToGrid w:val="0"/>
                <w:sz w:val="24"/>
                <w:szCs w:val="24"/>
              </w:rPr>
              <w:t>внутрикостно-поднадкостничная</w:t>
            </w:r>
            <w:proofErr w:type="spellEnd"/>
            <w:r w:rsidRPr="0015686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15686F">
              <w:rPr>
                <w:rFonts w:ascii="Times New Roman" w:hAnsi="Times New Roman"/>
                <w:snapToGrid w:val="0"/>
                <w:sz w:val="24"/>
                <w:szCs w:val="24"/>
              </w:rPr>
              <w:t>чрезкостная</w:t>
            </w:r>
            <w:proofErr w:type="spellEnd"/>
            <w:r w:rsidRPr="0015686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15686F">
              <w:rPr>
                <w:rFonts w:ascii="Times New Roman" w:hAnsi="Times New Roman"/>
                <w:snapToGrid w:val="0"/>
                <w:sz w:val="24"/>
                <w:szCs w:val="24"/>
              </w:rPr>
              <w:t>поднадкостничная</w:t>
            </w:r>
            <w:proofErr w:type="spellEnd"/>
            <w:r w:rsidRPr="0015686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Биологические основы </w:t>
            </w:r>
            <w:proofErr w:type="spellStart"/>
            <w:r w:rsidRPr="0015686F">
              <w:rPr>
                <w:rFonts w:ascii="Times New Roman" w:hAnsi="Times New Roman"/>
                <w:snapToGrid w:val="0"/>
                <w:sz w:val="24"/>
                <w:szCs w:val="24"/>
              </w:rPr>
              <w:t>оссеоинтеграции</w:t>
            </w:r>
            <w:proofErr w:type="spellEnd"/>
            <w:r w:rsidRPr="0015686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Механизм </w:t>
            </w:r>
            <w:proofErr w:type="spellStart"/>
            <w:r w:rsidRPr="0015686F">
              <w:rPr>
                <w:rFonts w:ascii="Times New Roman" w:hAnsi="Times New Roman"/>
                <w:snapToGrid w:val="0"/>
                <w:sz w:val="24"/>
                <w:szCs w:val="24"/>
              </w:rPr>
              <w:t>оссеоинтеграции</w:t>
            </w:r>
            <w:proofErr w:type="spellEnd"/>
            <w:r w:rsidRPr="0015686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 механизм заживления костной ткани вокруг имплантата.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E097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CDA9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86D6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B3A9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0DCC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15CF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B73AA12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68C1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Т/К</w:t>
            </w:r>
          </w:p>
        </w:tc>
      </w:tr>
      <w:tr w:rsidR="00AC0404" w:rsidRPr="00FA46F7" w14:paraId="48585439" w14:textId="77777777" w:rsidTr="00762F40">
        <w:trPr>
          <w:gridAfter w:val="6"/>
          <w:wAfter w:w="9358" w:type="dxa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2D6B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8.3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3CE9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5686F">
              <w:rPr>
                <w:rFonts w:ascii="Times New Roman" w:hAnsi="Times New Roman"/>
                <w:snapToGrid w:val="0"/>
                <w:sz w:val="24"/>
                <w:szCs w:val="24"/>
              </w:rPr>
              <w:t>Базовые конструкции дентальных имплантатов. Инструменты для дентальной имплантации.  Планирование операции дентальной имплантации. Хирургический этап лечения. Осложнения и их лечение. Ортопедический этап лечения после проведения дентальной имплантации. Индивидуальный уход за протезами на дентальных имплантатах.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84B9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6B06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9967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BE30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1300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BF7E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0270C1A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3EA7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Т/К</w:t>
            </w:r>
          </w:p>
        </w:tc>
      </w:tr>
      <w:tr w:rsidR="00AC0404" w:rsidRPr="00FA46F7" w14:paraId="2B8193A8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FA73" w14:textId="77777777" w:rsidR="00AC0404" w:rsidRPr="00987B0E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987B0E">
              <w:rPr>
                <w:rFonts w:ascii="Times New Roman" w:eastAsia="Calibri" w:hAnsi="Times New Roman"/>
                <w:b/>
              </w:rPr>
              <w:t>Трудоемкость программы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159F" w14:textId="77777777" w:rsidR="00AC0404" w:rsidRPr="000B4569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B4569">
              <w:rPr>
                <w:rFonts w:ascii="Times New Roman" w:eastAsia="Calibri" w:hAnsi="Times New Roman"/>
                <w:b/>
              </w:rPr>
              <w:t>18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5ABD" w14:textId="77777777" w:rsidR="00AC0404" w:rsidRPr="000B4569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E6AB" w14:textId="77777777" w:rsidR="00AC0404" w:rsidRPr="000B4569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F813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D575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BA34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-</w:t>
            </w:r>
          </w:p>
        </w:tc>
        <w:tc>
          <w:tcPr>
            <w:tcW w:w="1562" w:type="dxa"/>
            <w:gridSpan w:val="2"/>
            <w:shd w:val="clear" w:color="auto" w:fill="auto"/>
          </w:tcPr>
          <w:p w14:paraId="752E286A" w14:textId="77777777" w:rsidR="00AC0404" w:rsidRPr="005E073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6E4F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П/А</w:t>
            </w:r>
          </w:p>
        </w:tc>
      </w:tr>
      <w:tr w:rsidR="00AC0404" w:rsidRPr="00FA46F7" w14:paraId="4F1ACA60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6E66" w14:textId="77777777" w:rsidR="00AC0404" w:rsidRPr="00F01085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Итоговая аттестация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F4C8" w14:textId="77777777" w:rsidR="00AC0404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5932" w14:textId="77777777" w:rsidR="00AC0404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AC0404" w:rsidRPr="00FA46F7" w14:paraId="2FBF546D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9E6A" w14:textId="77777777" w:rsidR="00AC0404" w:rsidRDefault="00AC0404" w:rsidP="00762F40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DE3D00">
              <w:rPr>
                <w:rFonts w:ascii="Times New Roman" w:eastAsia="Calibri" w:hAnsi="Times New Roman"/>
                <w:b/>
              </w:rPr>
              <w:t>Всего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24AC" w14:textId="77777777" w:rsidR="00AC0404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9DFE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0C5D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259F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3CCB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37A7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B78B" w14:textId="77777777" w:rsidR="00AC0404" w:rsidRPr="00FA46F7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19F9" w14:textId="77777777" w:rsidR="00AC0404" w:rsidRDefault="00AC0404" w:rsidP="00762F4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48858ED4" w14:textId="35ABA1D2" w:rsidR="00A003E1" w:rsidRDefault="00A003E1"/>
    <w:sectPr w:rsidR="00A003E1" w:rsidSect="00AC040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04"/>
    <w:rsid w:val="00A003E1"/>
    <w:rsid w:val="00AC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2DF1"/>
  <w15:chartTrackingRefBased/>
  <w15:docId w15:val="{9F45803F-00CF-43FA-9700-4BAADB70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Голавский</dc:creator>
  <cp:keywords/>
  <dc:description/>
  <cp:lastModifiedBy>Павел Голавский</cp:lastModifiedBy>
  <cp:revision>1</cp:revision>
  <dcterms:created xsi:type="dcterms:W3CDTF">2022-04-04T04:51:00Z</dcterms:created>
  <dcterms:modified xsi:type="dcterms:W3CDTF">2022-04-04T04:53:00Z</dcterms:modified>
</cp:coreProperties>
</file>